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A8" w:rsidRPr="00EC19EE" w:rsidRDefault="00DC72A8" w:rsidP="00DC72A8">
      <w:pPr>
        <w:spacing w:after="0" w:line="240" w:lineRule="auto"/>
        <w:ind w:left="708"/>
        <w:rPr>
          <w:rFonts w:cstheme="minorHAnsi"/>
          <w:color w:val="000000"/>
        </w:rPr>
      </w:pPr>
    </w:p>
    <w:tbl>
      <w:tblPr>
        <w:tblpPr w:leftFromText="180" w:rightFromText="180" w:vertAnchor="text" w:horzAnchor="page" w:tblpX="8362" w:tblpY="-538"/>
        <w:tblW w:w="2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46"/>
      </w:tblGrid>
      <w:tr w:rsidR="00DC72A8" w:rsidRPr="00EC19EE" w:rsidTr="00D07C66">
        <w:trPr>
          <w:trHeight w:val="275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C72A8" w:rsidRPr="00EC19EE" w:rsidRDefault="00DC72A8" w:rsidP="00B46AE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olor w:val="333399"/>
                <w:sz w:val="20"/>
                <w:szCs w:val="20"/>
                <w:lang w:eastAsia="hr-HR"/>
              </w:rPr>
            </w:pPr>
          </w:p>
        </w:tc>
      </w:tr>
      <w:tr w:rsidR="00DC72A8" w:rsidRPr="00EC19EE" w:rsidTr="00B46AE5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A8" w:rsidRPr="00D07C66" w:rsidRDefault="00DC72A8" w:rsidP="00B46A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D07C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OBRAZAC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A8" w:rsidRPr="00D07C66" w:rsidRDefault="00DC72A8" w:rsidP="00B46AE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D07C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C – 200</w:t>
            </w:r>
          </w:p>
        </w:tc>
      </w:tr>
    </w:tbl>
    <w:p w:rsidR="00DC72A8" w:rsidRPr="00EC19EE" w:rsidRDefault="00DC72A8" w:rsidP="00DC72A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:rsidR="00DC72A8" w:rsidRPr="00EC19EE" w:rsidRDefault="00DC72A8" w:rsidP="00DC72A8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DC72A8" w:rsidRPr="00EC19EE" w:rsidRDefault="00DC72A8" w:rsidP="00DC72A8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DC72A8" w:rsidRPr="00D07C66" w:rsidRDefault="00DC72A8" w:rsidP="00DC72A8">
      <w:pPr>
        <w:spacing w:after="0" w:line="240" w:lineRule="auto"/>
        <w:jc w:val="center"/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</w:pPr>
      <w:r w:rsidRPr="00D07C66"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  <w:t xml:space="preserve">      PLAN  I PROGRAM</w:t>
      </w:r>
    </w:p>
    <w:p w:rsidR="00DC72A8" w:rsidRPr="00D07C66" w:rsidRDefault="00DC72A8" w:rsidP="00DC72A8">
      <w:pPr>
        <w:spacing w:after="0" w:line="240" w:lineRule="auto"/>
        <w:jc w:val="center"/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</w:pPr>
      <w:r w:rsidRPr="00D07C66"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  <w:t>OBAVLJANJA POJEDINAČNE REVIZIJE</w:t>
      </w:r>
    </w:p>
    <w:p w:rsidR="00DC72A8" w:rsidRPr="00D07C66" w:rsidRDefault="00DC72A8" w:rsidP="00DC72A8">
      <w:pPr>
        <w:spacing w:after="0" w:line="240" w:lineRule="auto"/>
        <w:rPr>
          <w:rFonts w:eastAsia="Times New Roman" w:cstheme="minorHAnsi"/>
          <w:b/>
          <w:color w:val="ED7D31" w:themeColor="accent2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72A8" w:rsidRPr="00D07C66" w:rsidRDefault="00DC72A8" w:rsidP="00DC72A8">
      <w:pPr>
        <w:numPr>
          <w:ilvl w:val="0"/>
          <w:numId w:val="1"/>
        </w:numPr>
        <w:spacing w:after="0" w:line="240" w:lineRule="auto"/>
        <w:ind w:left="284" w:hanging="568"/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</w:pPr>
      <w:r w:rsidRPr="00D07C66"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  <w:t xml:space="preserve">Plan obavljanja pojedinačne revizije </w:t>
      </w:r>
    </w:p>
    <w:p w:rsidR="00DC72A8" w:rsidRPr="00EC19EE" w:rsidRDefault="00DC72A8" w:rsidP="00DC72A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695"/>
        <w:gridCol w:w="2977"/>
        <w:gridCol w:w="2274"/>
      </w:tblGrid>
      <w:tr w:rsidR="00DC72A8" w:rsidRPr="00EC19EE" w:rsidTr="00B46AE5">
        <w:trPr>
          <w:trHeight w:hRule="exact" w:val="688"/>
        </w:trPr>
        <w:tc>
          <w:tcPr>
            <w:tcW w:w="3195" w:type="dxa"/>
            <w:shd w:val="clear" w:color="auto" w:fill="auto"/>
          </w:tcPr>
          <w:p w:rsidR="00DC72A8" w:rsidRPr="00EC19EE" w:rsidRDefault="00DC72A8" w:rsidP="00B46AE5">
            <w:pPr>
              <w:spacing w:after="0" w:line="240" w:lineRule="auto"/>
              <w:ind w:left="792" w:hanging="792"/>
              <w:outlineLvl w:val="1"/>
              <w:rPr>
                <w:rFonts w:eastAsia="Times New Roman" w:cstheme="minorHAnsi"/>
                <w:bCs/>
                <w:spacing w:val="-10"/>
              </w:rPr>
            </w:pPr>
            <w:bookmarkStart w:id="0" w:name="_Toc150499853"/>
            <w:r w:rsidRPr="00EC19EE">
              <w:rPr>
                <w:rFonts w:eastAsia="Times New Roman" w:cstheme="minorHAnsi"/>
                <w:lang w:eastAsia="hr-HR"/>
              </w:rPr>
              <w:t>Naziv revizije:</w:t>
            </w:r>
            <w:bookmarkEnd w:id="0"/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C72A8" w:rsidRPr="00EC19EE" w:rsidRDefault="00DC72A8" w:rsidP="00B46AE5">
            <w:pPr>
              <w:tabs>
                <w:tab w:val="left" w:pos="3369"/>
              </w:tabs>
              <w:spacing w:after="0" w:line="240" w:lineRule="auto"/>
              <w:ind w:right="-108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B46AE5">
        <w:trPr>
          <w:trHeight w:hRule="exact" w:val="428"/>
        </w:trPr>
        <w:tc>
          <w:tcPr>
            <w:tcW w:w="3195" w:type="dxa"/>
            <w:shd w:val="clear" w:color="auto" w:fill="auto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Broj revizije: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B46AE5">
        <w:trPr>
          <w:trHeight w:hRule="exact" w:val="1134"/>
        </w:trPr>
        <w:tc>
          <w:tcPr>
            <w:tcW w:w="3195" w:type="dxa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 xml:space="preserve">Ustrojstvene jedinice uključene u revidirani proces: 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B46AE5">
        <w:trPr>
          <w:trHeight w:hRule="exact" w:val="567"/>
        </w:trPr>
        <w:tc>
          <w:tcPr>
            <w:tcW w:w="3195" w:type="dxa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Voditelj revizijskog tima: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B46AE5">
        <w:tc>
          <w:tcPr>
            <w:tcW w:w="3195" w:type="dxa"/>
            <w:vMerge w:val="restart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Članovi revizijskog tima: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left="47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</w:tr>
      <w:tr w:rsidR="00DC72A8" w:rsidRPr="00EC19EE" w:rsidTr="00B46AE5">
        <w:tc>
          <w:tcPr>
            <w:tcW w:w="3195" w:type="dxa"/>
            <w:vMerge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left="47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</w:tr>
      <w:tr w:rsidR="00DC72A8" w:rsidRPr="00EC19EE" w:rsidTr="00B46AE5">
        <w:tc>
          <w:tcPr>
            <w:tcW w:w="3195" w:type="dxa"/>
            <w:vMerge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left="47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</w:tr>
      <w:tr w:rsidR="00DC72A8" w:rsidRPr="00EC19EE" w:rsidTr="00B46AE5">
        <w:tc>
          <w:tcPr>
            <w:tcW w:w="3195" w:type="dxa"/>
            <w:vMerge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left="47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</w:tr>
      <w:tr w:rsidR="00DC72A8" w:rsidRPr="00EC19EE" w:rsidTr="00B46AE5">
        <w:tc>
          <w:tcPr>
            <w:tcW w:w="10141" w:type="dxa"/>
            <w:gridSpan w:val="4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Ciljevi revizije: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B46AE5">
        <w:tc>
          <w:tcPr>
            <w:tcW w:w="10141" w:type="dxa"/>
            <w:gridSpan w:val="4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Opseg revizije:</w:t>
            </w:r>
          </w:p>
          <w:p w:rsidR="00DC72A8" w:rsidRPr="00EC19EE" w:rsidRDefault="00DC72A8" w:rsidP="00B46AE5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B46AE5">
        <w:tc>
          <w:tcPr>
            <w:tcW w:w="10141" w:type="dxa"/>
            <w:gridSpan w:val="4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Korisnici revizijskog izvješća: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D07C66">
        <w:tc>
          <w:tcPr>
            <w:tcW w:w="10141" w:type="dxa"/>
            <w:gridSpan w:val="4"/>
            <w:shd w:val="clear" w:color="auto" w:fill="ED7D31" w:themeFill="accent2"/>
            <w:vAlign w:val="center"/>
          </w:tcPr>
          <w:p w:rsidR="00DC72A8" w:rsidRPr="00D07C66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</w:p>
          <w:p w:rsidR="00DC72A8" w:rsidRPr="00D07C66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D07C66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PLANIRANI I OSTVARENI ROKOVI</w:t>
            </w:r>
          </w:p>
          <w:p w:rsidR="00DC72A8" w:rsidRPr="00D07C66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color w:val="FFFFFF" w:themeColor="background1"/>
                <w:lang w:eastAsia="hr-HR"/>
              </w:rPr>
            </w:pPr>
          </w:p>
        </w:tc>
      </w:tr>
      <w:tr w:rsidR="00DC72A8" w:rsidRPr="00EC19EE" w:rsidTr="00D07C66">
        <w:tc>
          <w:tcPr>
            <w:tcW w:w="4890" w:type="dxa"/>
            <w:gridSpan w:val="2"/>
            <w:shd w:val="clear" w:color="auto" w:fill="auto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 xml:space="preserve">              Planirani datum</w:t>
            </w:r>
          </w:p>
        </w:tc>
        <w:tc>
          <w:tcPr>
            <w:tcW w:w="2274" w:type="dxa"/>
            <w:shd w:val="clear" w:color="auto" w:fill="F7CAAC" w:themeFill="accent2" w:themeFillTint="66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 xml:space="preserve">      Datum realizacije</w:t>
            </w:r>
          </w:p>
        </w:tc>
      </w:tr>
      <w:tr w:rsidR="00DC72A8" w:rsidRPr="00EC19EE" w:rsidTr="00B46AE5">
        <w:tc>
          <w:tcPr>
            <w:tcW w:w="4890" w:type="dxa"/>
            <w:gridSpan w:val="2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Početak obavljanja pojedinačne revizije:</w:t>
            </w:r>
          </w:p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B46AE5">
        <w:tc>
          <w:tcPr>
            <w:tcW w:w="4890" w:type="dxa"/>
            <w:gridSpan w:val="2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Nacrt revizijskog izvješća:</w:t>
            </w:r>
          </w:p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B46AE5">
        <w:tc>
          <w:tcPr>
            <w:tcW w:w="4890" w:type="dxa"/>
            <w:gridSpan w:val="2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Konačno revizijsko izvješće:</w:t>
            </w:r>
          </w:p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DC72A8" w:rsidRPr="00EC19EE" w:rsidRDefault="00DC72A8" w:rsidP="00B46AE5">
            <w:pPr>
              <w:spacing w:after="0" w:line="240" w:lineRule="auto"/>
              <w:ind w:right="-1008"/>
              <w:rPr>
                <w:rFonts w:eastAsia="Times New Roman" w:cstheme="minorHAnsi"/>
                <w:lang w:eastAsia="hr-HR"/>
              </w:rPr>
            </w:pPr>
          </w:p>
        </w:tc>
      </w:tr>
    </w:tbl>
    <w:p w:rsidR="00DC72A8" w:rsidRPr="00EC19EE" w:rsidRDefault="00DC72A8" w:rsidP="00DC72A8">
      <w:pPr>
        <w:spacing w:after="0" w:line="240" w:lineRule="auto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spacing w:after="0" w:line="240" w:lineRule="auto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spacing w:after="0" w:line="240" w:lineRule="auto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spacing w:after="0" w:line="240" w:lineRule="auto"/>
        <w:rPr>
          <w:rFonts w:eastAsia="Times New Roman" w:cstheme="minorHAnsi"/>
          <w:lang w:eastAsia="hr-HR"/>
        </w:rPr>
      </w:pPr>
    </w:p>
    <w:p w:rsidR="00DC72A8" w:rsidRPr="00D07C66" w:rsidRDefault="00DC72A8" w:rsidP="00DC72A8">
      <w:pPr>
        <w:numPr>
          <w:ilvl w:val="0"/>
          <w:numId w:val="1"/>
        </w:numPr>
        <w:spacing w:after="0" w:line="240" w:lineRule="auto"/>
        <w:ind w:left="284" w:hanging="568"/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</w:pPr>
      <w:r w:rsidRPr="00D07C66"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  <w:lastRenderedPageBreak/>
        <w:t>Program obavljanja pojedinačne revizije</w:t>
      </w:r>
    </w:p>
    <w:p w:rsidR="00DC72A8" w:rsidRPr="00EC19EE" w:rsidRDefault="00DC72A8" w:rsidP="00DC72A8">
      <w:pPr>
        <w:spacing w:after="0" w:line="240" w:lineRule="auto"/>
        <w:ind w:left="2832"/>
        <w:rPr>
          <w:rFonts w:eastAsia="Times New Roman" w:cstheme="minorHAnsi"/>
          <w:lang w:eastAsia="hr-HR"/>
        </w:rPr>
      </w:pPr>
    </w:p>
    <w:tbl>
      <w:tblPr>
        <w:tblW w:w="10012" w:type="dxa"/>
        <w:tblInd w:w="-2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5528"/>
        <w:gridCol w:w="1559"/>
        <w:gridCol w:w="1648"/>
      </w:tblGrid>
      <w:tr w:rsidR="00DC72A8" w:rsidRPr="00EC19EE" w:rsidTr="00D07C66">
        <w:trPr>
          <w:trHeight w:val="1485"/>
        </w:trPr>
        <w:tc>
          <w:tcPr>
            <w:tcW w:w="1277" w:type="dxa"/>
            <w:tcBorders>
              <w:top w:val="double" w:sz="6" w:space="0" w:color="auto"/>
              <w:bottom w:val="double" w:sz="6" w:space="0" w:color="auto"/>
            </w:tcBorders>
            <w:shd w:val="clear" w:color="auto" w:fill="ED7D31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A8" w:rsidRPr="00D07C66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D07C66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FAZA</w:t>
            </w:r>
          </w:p>
          <w:p w:rsidR="00DC72A8" w:rsidRPr="00D07C66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D07C66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REVIZIJE</w:t>
            </w:r>
          </w:p>
        </w:tc>
        <w:tc>
          <w:tcPr>
            <w:tcW w:w="5528" w:type="dxa"/>
            <w:tcBorders>
              <w:top w:val="double" w:sz="6" w:space="0" w:color="auto"/>
              <w:bottom w:val="double" w:sz="6" w:space="0" w:color="auto"/>
            </w:tcBorders>
            <w:shd w:val="clear" w:color="auto" w:fill="ED7D31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A8" w:rsidRPr="00D07C66" w:rsidRDefault="00DC72A8" w:rsidP="00B46AE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D07C66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AKTIVNOSTI UNUTAR FAZE*</w:t>
            </w:r>
          </w:p>
          <w:p w:rsidR="00DC72A8" w:rsidRPr="00D07C66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ED7D31" w:themeFill="accent2"/>
            <w:vAlign w:val="center"/>
          </w:tcPr>
          <w:p w:rsidR="00DC72A8" w:rsidRPr="00D07C66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D07C66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ODGOVORNE</w:t>
            </w:r>
          </w:p>
          <w:p w:rsidR="00DC72A8" w:rsidRPr="00D07C66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D07C66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OSOBE</w:t>
            </w:r>
          </w:p>
        </w:tc>
        <w:tc>
          <w:tcPr>
            <w:tcW w:w="1648" w:type="dxa"/>
            <w:tcBorders>
              <w:top w:val="double" w:sz="6" w:space="0" w:color="auto"/>
              <w:bottom w:val="double" w:sz="6" w:space="0" w:color="auto"/>
            </w:tcBorders>
            <w:shd w:val="clear" w:color="auto" w:fill="ED7D31" w:themeFill="accent2"/>
            <w:vAlign w:val="center"/>
          </w:tcPr>
          <w:p w:rsidR="00DC72A8" w:rsidRPr="00D07C66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</w:p>
          <w:p w:rsidR="00DC72A8" w:rsidRPr="00D07C66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D07C66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ROK</w:t>
            </w:r>
          </w:p>
          <w:p w:rsidR="00DC72A8" w:rsidRPr="00D07C66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 w:rsidRPr="00D07C66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 PROVEDBE</w:t>
            </w:r>
          </w:p>
          <w:p w:rsidR="00DC72A8" w:rsidRPr="00D07C66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</w:p>
        </w:tc>
      </w:tr>
      <w:tr w:rsidR="00DC72A8" w:rsidRPr="00EC19EE" w:rsidTr="00D07C66">
        <w:trPr>
          <w:trHeight w:val="6458"/>
        </w:trPr>
        <w:tc>
          <w:tcPr>
            <w:tcW w:w="12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E4D5" w:themeFill="accent2" w:themeFillTint="33"/>
            <w:tcMar>
              <w:top w:w="0" w:type="dxa"/>
              <w:left w:w="180" w:type="dxa"/>
              <w:bottom w:w="0" w:type="dxa"/>
              <w:right w:w="0" w:type="dxa"/>
            </w:tcMar>
          </w:tcPr>
          <w:p w:rsidR="00DC72A8" w:rsidRPr="00EC19EE" w:rsidRDefault="00DC72A8" w:rsidP="00D07C66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DC72A8" w:rsidRPr="00EC19EE" w:rsidRDefault="00DC72A8" w:rsidP="00D07C66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>I.</w:t>
            </w:r>
          </w:p>
          <w:p w:rsidR="00DC72A8" w:rsidRPr="00EC19EE" w:rsidRDefault="00DC72A8" w:rsidP="00D07C66">
            <w:pPr>
              <w:spacing w:after="0" w:line="240" w:lineRule="auto"/>
              <w:ind w:left="-184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>Pripremne aktivnosti, preliminarna procjena rizika</w:t>
            </w:r>
            <w:bookmarkStart w:id="1" w:name="_GoBack"/>
            <w:bookmarkEnd w:id="1"/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>1. Prikupljanje informacija o području/procesu/aktivnosti koja se revidira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>analiza dokumentacije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 xml:space="preserve">analiza raspoloživih baza podataka i informacijskih   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 xml:space="preserve">          sustava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 xml:space="preserve">održavanje preliminarnih sastanaka 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>izrada opisa procesa i utvrđivanje kontrolnih točaka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>2. Preliminarna procjena rizika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 xml:space="preserve">utvrđivanje glavnih rizika 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>utvrđivanje uzroka i posljedica glavnih rizika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>utvrđivanje očekivanih i postojećih kontrola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>preliminarna procjena izloženosti riziku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>3. Izrada plana i programa obavljanja pojedinačne unutarnje revizije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>definiranje ciljeva pojedinačne unutarnje revizije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>definiranje opsega pojedinačne unutarnje revizije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>raspored revizijskih resursa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 xml:space="preserve">utvrđivanje revizijskih postupaka za obavljanje   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 xml:space="preserve">               pojedinačne unutarnje revizije 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•</w:t>
            </w:r>
            <w:r w:rsidRPr="00EC19EE">
              <w:rPr>
                <w:rFonts w:eastAsia="Times New Roman" w:cstheme="minorHAnsi"/>
                <w:lang w:eastAsia="hr-HR"/>
              </w:rPr>
              <w:tab/>
              <w:t>definiranje korisnika pojedinačne unutarnje revizije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72A8" w:rsidRPr="00EC19EE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D07C66">
        <w:trPr>
          <w:trHeight w:val="3540"/>
        </w:trPr>
        <w:tc>
          <w:tcPr>
            <w:tcW w:w="1277" w:type="dxa"/>
            <w:shd w:val="clear" w:color="auto" w:fill="FBE4D5" w:themeFill="accent2" w:themeFillTint="33"/>
            <w:vAlign w:val="center"/>
          </w:tcPr>
          <w:p w:rsidR="00DC72A8" w:rsidRPr="00EC19EE" w:rsidRDefault="00DC72A8" w:rsidP="00D07C66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>II.</w:t>
            </w:r>
          </w:p>
          <w:p w:rsidR="00DC72A8" w:rsidRPr="00EC19EE" w:rsidRDefault="00DC72A8" w:rsidP="00D07C66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 xml:space="preserve">Procjena sustava unutarnjih kontrola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 xml:space="preserve">  </w:t>
            </w:r>
            <w:r w:rsidRPr="00EC19EE">
              <w:rPr>
                <w:rFonts w:eastAsia="Times New Roman" w:cstheme="minorHAnsi"/>
                <w:b/>
                <w:lang w:eastAsia="hr-HR"/>
              </w:rPr>
              <w:t>1. Provođenje revizijskih postupaka</w:t>
            </w:r>
          </w:p>
          <w:p w:rsidR="00DC72A8" w:rsidRPr="00EC19EE" w:rsidRDefault="00DC72A8" w:rsidP="00B46AE5">
            <w:pPr>
              <w:numPr>
                <w:ilvl w:val="0"/>
                <w:numId w:val="2"/>
              </w:numPr>
              <w:spacing w:after="0" w:line="240" w:lineRule="auto"/>
              <w:ind w:hanging="664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analitički postupci</w:t>
            </w:r>
          </w:p>
          <w:p w:rsidR="00DC72A8" w:rsidRPr="00EC19EE" w:rsidRDefault="00DC72A8" w:rsidP="00B46AE5">
            <w:pPr>
              <w:numPr>
                <w:ilvl w:val="0"/>
                <w:numId w:val="2"/>
              </w:numPr>
              <w:spacing w:after="0" w:line="240" w:lineRule="auto"/>
              <w:ind w:hanging="664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 xml:space="preserve">testiranja </w:t>
            </w:r>
          </w:p>
          <w:p w:rsidR="00DC72A8" w:rsidRPr="009F633F" w:rsidRDefault="00DC72A8" w:rsidP="00B46AE5">
            <w:pPr>
              <w:numPr>
                <w:ilvl w:val="0"/>
                <w:numId w:val="2"/>
              </w:numPr>
              <w:spacing w:after="0" w:line="240" w:lineRule="auto"/>
              <w:ind w:hanging="664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intervjui/razgovori s revidiranim subjektima i ostalim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9F633F">
              <w:rPr>
                <w:rFonts w:eastAsia="Times New Roman" w:cstheme="minorHAnsi"/>
                <w:lang w:eastAsia="hr-HR"/>
              </w:rPr>
              <w:t>zainteresiranim stranama</w:t>
            </w: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 xml:space="preserve"> 2.   Formuliranje nacrta revizijskih nalaza i preporuka  </w:t>
            </w:r>
          </w:p>
          <w:p w:rsidR="00DC72A8" w:rsidRPr="00EC19EE" w:rsidRDefault="00DC72A8" w:rsidP="00B46AE5">
            <w:pPr>
              <w:numPr>
                <w:ilvl w:val="0"/>
                <w:numId w:val="3"/>
              </w:numPr>
              <w:spacing w:after="0" w:line="240" w:lineRule="auto"/>
              <w:ind w:hanging="664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utvrđivanje stvarnog stanja</w:t>
            </w:r>
          </w:p>
          <w:p w:rsidR="00DC72A8" w:rsidRPr="00EC19EE" w:rsidRDefault="00DC72A8" w:rsidP="00B46AE5">
            <w:pPr>
              <w:numPr>
                <w:ilvl w:val="0"/>
                <w:numId w:val="3"/>
              </w:numPr>
              <w:spacing w:after="0" w:line="240" w:lineRule="auto"/>
              <w:ind w:hanging="664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 xml:space="preserve">utvrđivanje uzroka odstupanja stvarnog od očekivanog stanja </w:t>
            </w:r>
          </w:p>
          <w:p w:rsidR="00DC72A8" w:rsidRPr="00EC19EE" w:rsidRDefault="00DC72A8" w:rsidP="00B46AE5">
            <w:pPr>
              <w:numPr>
                <w:ilvl w:val="0"/>
                <w:numId w:val="3"/>
              </w:numPr>
              <w:spacing w:after="0" w:line="240" w:lineRule="auto"/>
              <w:ind w:hanging="664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procjena učinaka utvrđenih slabosti i nedostataka, odnosno nefunkcionalnih i/ili nedovoljno funkcionalnih sustava unutarnjih kontrola</w:t>
            </w:r>
          </w:p>
          <w:p w:rsidR="00DC72A8" w:rsidRPr="00EC19EE" w:rsidRDefault="00DC72A8" w:rsidP="00B46AE5">
            <w:pPr>
              <w:numPr>
                <w:ilvl w:val="0"/>
                <w:numId w:val="3"/>
              </w:numPr>
              <w:spacing w:after="0" w:line="240" w:lineRule="auto"/>
              <w:ind w:hanging="664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 xml:space="preserve">davanje preporuka </w:t>
            </w:r>
          </w:p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A8" w:rsidRPr="00EC19EE" w:rsidRDefault="00DC72A8" w:rsidP="00B46AE5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hr-HR"/>
              </w:rPr>
            </w:pPr>
          </w:p>
        </w:tc>
      </w:tr>
      <w:tr w:rsidR="00DC72A8" w:rsidRPr="00EC19EE" w:rsidTr="00D07C66">
        <w:trPr>
          <w:trHeight w:val="2500"/>
        </w:trPr>
        <w:tc>
          <w:tcPr>
            <w:tcW w:w="1277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A8" w:rsidRPr="00EC19EE" w:rsidRDefault="00DC72A8" w:rsidP="00D07C66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lastRenderedPageBreak/>
              <w:t xml:space="preserve">III. </w:t>
            </w:r>
          </w:p>
          <w:p w:rsidR="00DC72A8" w:rsidRPr="00EC19EE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C19EE">
              <w:rPr>
                <w:rFonts w:eastAsia="Times New Roman" w:cstheme="minorHAnsi"/>
                <w:b/>
                <w:lang w:eastAsia="hr-HR"/>
              </w:rPr>
              <w:t xml:space="preserve">Izvještavanje o rezultatima </w:t>
            </w:r>
          </w:p>
          <w:p w:rsidR="00DC72A8" w:rsidRPr="00EC19EE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  <w:p w:rsidR="00DC72A8" w:rsidRPr="00EC19EE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</w:tcPr>
          <w:p w:rsidR="00DC72A8" w:rsidRPr="00EC19EE" w:rsidRDefault="00DC72A8" w:rsidP="00B46AE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Izrada nacrta revizijskog izvješća</w:t>
            </w:r>
          </w:p>
          <w:p w:rsidR="00DC72A8" w:rsidRPr="00EC19EE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Usuglašavanje nacrta revizijskog izvješća s revidiranim subjektima</w:t>
            </w:r>
          </w:p>
          <w:p w:rsidR="00DC72A8" w:rsidRPr="00EC19EE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Izrada konačnog revizijskog izvješća</w:t>
            </w:r>
          </w:p>
          <w:p w:rsidR="00DC72A8" w:rsidRPr="00EC19EE" w:rsidRDefault="00DC72A8" w:rsidP="00B46AE5">
            <w:pPr>
              <w:spacing w:after="0" w:line="240" w:lineRule="auto"/>
              <w:ind w:left="708"/>
              <w:rPr>
                <w:rFonts w:eastAsia="Times New Roman" w:cstheme="minorHAnsi"/>
                <w:lang w:eastAsia="hr-HR"/>
              </w:rPr>
            </w:pPr>
          </w:p>
          <w:p w:rsidR="00DC72A8" w:rsidRPr="00EC19EE" w:rsidRDefault="00DC72A8" w:rsidP="00B46AE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="Times New Roman" w:cstheme="minorHAnsi"/>
                <w:lang w:eastAsia="hr-HR"/>
              </w:rPr>
            </w:pPr>
            <w:r w:rsidRPr="00EC19EE">
              <w:rPr>
                <w:rFonts w:eastAsia="Times New Roman" w:cstheme="minorHAnsi"/>
                <w:lang w:eastAsia="hr-HR"/>
              </w:rPr>
              <w:t>Distribucija konačnog revizijskog izvješća</w:t>
            </w:r>
            <w:r w:rsidRPr="00EC19EE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C72A8" w:rsidRPr="00EC19EE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72A8" w:rsidRPr="00EC19EE" w:rsidRDefault="00DC72A8" w:rsidP="00B46AE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:rsidR="00DC72A8" w:rsidRPr="00EC19EE" w:rsidRDefault="00DC72A8" w:rsidP="00DC72A8">
      <w:pPr>
        <w:spacing w:after="0" w:line="240" w:lineRule="auto"/>
        <w:ind w:right="-1008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spacing w:after="0" w:line="240" w:lineRule="auto"/>
        <w:ind w:left="-142" w:right="-1008"/>
        <w:rPr>
          <w:rFonts w:eastAsia="Times New Roman" w:cstheme="minorHAnsi"/>
          <w:i/>
          <w:lang w:eastAsia="hr-HR"/>
        </w:rPr>
      </w:pPr>
      <w:r w:rsidRPr="00EC19EE">
        <w:rPr>
          <w:rFonts w:eastAsia="Times New Roman" w:cstheme="minorHAnsi"/>
          <w:b/>
          <w:i/>
          <w:lang w:eastAsia="hr-HR"/>
        </w:rPr>
        <w:t>*Napomena:</w:t>
      </w:r>
      <w:r w:rsidRPr="00EC19EE">
        <w:rPr>
          <w:rFonts w:eastAsia="Times New Roman" w:cstheme="minorHAnsi"/>
          <w:i/>
          <w:lang w:eastAsia="hr-HR"/>
        </w:rPr>
        <w:t xml:space="preserve"> Aktivnosti unutar svake od faza revizije mogu se detaljnije razraditi u skladu s potrebama i </w:t>
      </w:r>
    </w:p>
    <w:p w:rsidR="00DC72A8" w:rsidRPr="00EC19EE" w:rsidRDefault="00DC72A8" w:rsidP="00DC72A8">
      <w:pPr>
        <w:spacing w:after="0" w:line="240" w:lineRule="auto"/>
        <w:ind w:left="-142" w:right="-1008"/>
        <w:rPr>
          <w:rFonts w:eastAsia="Times New Roman" w:cstheme="minorHAnsi"/>
          <w:i/>
          <w:lang w:eastAsia="hr-HR"/>
        </w:rPr>
      </w:pPr>
      <w:r w:rsidRPr="00EC19EE">
        <w:rPr>
          <w:rFonts w:eastAsia="Times New Roman" w:cstheme="minorHAnsi"/>
          <w:i/>
          <w:lang w:eastAsia="hr-HR"/>
        </w:rPr>
        <w:t>specifičnostima svake pojedinačne revizije.</w:t>
      </w:r>
    </w:p>
    <w:p w:rsidR="00DC72A8" w:rsidRPr="00EC19EE" w:rsidRDefault="00DC72A8" w:rsidP="00DC72A8">
      <w:pPr>
        <w:spacing w:after="0" w:line="240" w:lineRule="auto"/>
        <w:ind w:right="-1008"/>
        <w:rPr>
          <w:rFonts w:eastAsia="Times New Roman" w:cstheme="minorHAnsi"/>
          <w:i/>
          <w:lang w:eastAsia="hr-HR"/>
        </w:rPr>
      </w:pPr>
    </w:p>
    <w:p w:rsidR="00DC72A8" w:rsidRPr="00EC19EE" w:rsidRDefault="00DC72A8" w:rsidP="00DC72A8">
      <w:pPr>
        <w:spacing w:after="0" w:line="240" w:lineRule="auto"/>
        <w:ind w:right="-1008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spacing w:after="0" w:line="240" w:lineRule="auto"/>
        <w:ind w:right="-1008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spacing w:after="0" w:line="240" w:lineRule="auto"/>
        <w:ind w:right="-1008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spacing w:after="0" w:line="240" w:lineRule="auto"/>
        <w:ind w:right="-1008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spacing w:after="0" w:line="240" w:lineRule="auto"/>
        <w:ind w:right="-1008"/>
        <w:rPr>
          <w:rFonts w:eastAsia="Times New Roman" w:cstheme="minorHAnsi"/>
          <w:b/>
          <w:lang w:eastAsia="hr-HR"/>
        </w:rPr>
      </w:pPr>
      <w:r w:rsidRPr="00EC19EE">
        <w:rPr>
          <w:rFonts w:eastAsia="Times New Roman" w:cstheme="minorHAnsi"/>
          <w:b/>
          <w:lang w:eastAsia="hr-HR"/>
        </w:rPr>
        <w:t xml:space="preserve">             Pripremio:                                                                                                            Odobrio:</w:t>
      </w:r>
    </w:p>
    <w:p w:rsidR="00DC72A8" w:rsidRPr="00EC19EE" w:rsidRDefault="00DC72A8" w:rsidP="00DC72A8">
      <w:pPr>
        <w:spacing w:after="0" w:line="240" w:lineRule="auto"/>
        <w:ind w:right="-1008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tabs>
          <w:tab w:val="left" w:pos="6086"/>
        </w:tabs>
        <w:spacing w:after="0" w:line="240" w:lineRule="auto"/>
        <w:ind w:right="-1008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>____________________</w:t>
      </w:r>
      <w:r w:rsidRPr="00EC19EE">
        <w:rPr>
          <w:rFonts w:eastAsia="Times New Roman" w:cstheme="minorHAnsi"/>
          <w:lang w:eastAsia="hr-HR"/>
        </w:rPr>
        <w:tab/>
        <w:t>__________________________</w:t>
      </w:r>
    </w:p>
    <w:p w:rsidR="00DC72A8" w:rsidRPr="00EC19EE" w:rsidRDefault="00DC72A8" w:rsidP="00DC72A8">
      <w:pPr>
        <w:spacing w:after="0" w:line="240" w:lineRule="auto"/>
        <w:ind w:right="-1008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>Voditelj revizijskog tima</w:t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  <w:t xml:space="preserve">                        Rukovoditelj unutarnje revizije</w:t>
      </w:r>
    </w:p>
    <w:p w:rsidR="00DC72A8" w:rsidRPr="00EC19EE" w:rsidRDefault="00DC72A8" w:rsidP="00DC72A8">
      <w:pPr>
        <w:spacing w:after="0" w:line="240" w:lineRule="auto"/>
        <w:rPr>
          <w:rFonts w:eastAsia="Times New Roman" w:cstheme="minorHAnsi"/>
          <w:lang w:eastAsia="hr-HR"/>
        </w:rPr>
      </w:pPr>
    </w:p>
    <w:p w:rsidR="00DC72A8" w:rsidRPr="00EC19EE" w:rsidRDefault="00DC72A8" w:rsidP="00DC72A8">
      <w:pPr>
        <w:rPr>
          <w:rFonts w:cstheme="minorHAnsi"/>
          <w:color w:val="000000"/>
        </w:rPr>
      </w:pPr>
      <w:r w:rsidRPr="00EC19EE">
        <w:rPr>
          <w:rFonts w:cstheme="minorHAnsi"/>
          <w:color w:val="000000"/>
        </w:rPr>
        <w:br w:type="page"/>
      </w:r>
    </w:p>
    <w:p w:rsidR="00A64B77" w:rsidRDefault="00A64B77"/>
    <w:sectPr w:rsidR="00A6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CB4"/>
    <w:multiLevelType w:val="hybridMultilevel"/>
    <w:tmpl w:val="3D6A6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947"/>
    <w:multiLevelType w:val="hybridMultilevel"/>
    <w:tmpl w:val="A8EAB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3ABC"/>
    <w:multiLevelType w:val="hybridMultilevel"/>
    <w:tmpl w:val="26D296DE"/>
    <w:lvl w:ilvl="0" w:tplc="1BD4F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1379B3"/>
    <w:multiLevelType w:val="hybridMultilevel"/>
    <w:tmpl w:val="1AB63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A8"/>
    <w:rsid w:val="00A64B77"/>
    <w:rsid w:val="00D07C66"/>
    <w:rsid w:val="00D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0901"/>
  <w15:chartTrackingRefBased/>
  <w15:docId w15:val="{33087D53-7355-4BBA-BF54-A6F50957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Andonovski</dc:creator>
  <cp:keywords/>
  <dc:description/>
  <cp:lastModifiedBy>Aleksandra Andonovski</cp:lastModifiedBy>
  <cp:revision>2</cp:revision>
  <dcterms:created xsi:type="dcterms:W3CDTF">2023-12-28T09:32:00Z</dcterms:created>
  <dcterms:modified xsi:type="dcterms:W3CDTF">2023-12-28T09:37:00Z</dcterms:modified>
</cp:coreProperties>
</file>